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3B7" w:rsidRPr="005273B7" w:rsidRDefault="005273B7" w:rsidP="00527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273B7" w:rsidRPr="005273B7" w:rsidRDefault="005273B7" w:rsidP="005273B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  <w:t>CURRICULUM VITAE</w:t>
      </w:r>
    </w:p>
    <w:p w:rsidR="005273B7" w:rsidRPr="005273B7" w:rsidRDefault="005273B7" w:rsidP="005273B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  <w:t>DATI ANAGRAFICI</w:t>
      </w:r>
    </w:p>
    <w:p w:rsidR="005273B7" w:rsidRPr="005273B7" w:rsidRDefault="005273B7" w:rsidP="005273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Nome e Cognome: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Claudio Riccardo Giachino</w:t>
      </w:r>
    </w:p>
    <w:p w:rsidR="005273B7" w:rsidRPr="005273B7" w:rsidRDefault="005273B7" w:rsidP="005273B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  <w:t>INCARICO ATTUALE ED ESPERIENZE PREGRESSE</w:t>
      </w:r>
    </w:p>
    <w:p w:rsidR="005273B7" w:rsidRPr="005273B7" w:rsidRDefault="005273B7" w:rsidP="005273B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Qualifica attuale: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Segretario Comunale titolare presso la sede di segreteria convenzionata dei Comuni di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Torre Canavese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Baldissero Canavese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Castelnuovo Nigra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Vidracco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5273B7" w:rsidRPr="005273B7" w:rsidRDefault="005273B7" w:rsidP="005273B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Percorso professionale: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Nel corso della carriera, a partire dall'immissione in ruolo,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eseguite prestazioni professionali di</w:t>
      </w:r>
      <w:bookmarkStart w:id="0" w:name="_GoBack"/>
      <w:bookmarkEnd w:id="0"/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servizio in qualità di Segretario Comunale presso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svariati Comuni e sedi di segreteria del territorio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, maturando una solida ed eterogenea esperienza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nella gestione amministrativa 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e giuridica degli enti locali.</w:t>
      </w:r>
    </w:p>
    <w:p w:rsidR="005273B7" w:rsidRPr="005273B7" w:rsidRDefault="005273B7" w:rsidP="005273B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  <w:t>ACCESSO ALLA CARRIERA E FORMAZIONE SPECIALISTICA</w:t>
      </w:r>
    </w:p>
    <w:p w:rsidR="005273B7" w:rsidRPr="005273B7" w:rsidRDefault="005273B7" w:rsidP="005273B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Accesso alla Professione: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Conseguimento dell'abilitazione alla professione di Segretario Comunale a seguito del superamento del relativo corso-concorso pubblico selettivo. Il percorso di accesso ha previsto un iter biennale di formazione specialistica teorico-pratica, articolato a settimane alterne, svolto presso la sede didattica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della </w:t>
      </w:r>
      <w:r w:rsidRPr="005273B7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Scuola Superiore della Pubblica Amministrazione Locale (SSPAL)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5273B7" w:rsidRPr="005273B7" w:rsidRDefault="005273B7" w:rsidP="005273B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 e materie di studio della SSPAL: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percorso formativo ministeriale si è focalizzato in modo approfondito sulle materie cardine della pubblica amministrazione, tra cui il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diritto amministrativo degli enti locali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la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gestione finanziaria e tributaria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il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management pubblico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, la contrattualistica, il diritto del lavoro pubblico e le normative in materia di trasparenza e anticorruzione.</w:t>
      </w:r>
    </w:p>
    <w:p w:rsidR="005273B7" w:rsidRPr="005273B7" w:rsidRDefault="005273B7" w:rsidP="005273B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30"/>
          <w:szCs w:val="30"/>
          <w:lang w:eastAsia="it-IT"/>
        </w:rPr>
        <w:t>TITOLI DI STUDIO, ABILITAZIONI E AREE DI SPECIALIZZAZIONE</w:t>
      </w:r>
    </w:p>
    <w:p w:rsidR="005273B7" w:rsidRPr="005273B7" w:rsidRDefault="005273B7" w:rsidP="005273B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Abilitazione Professionale: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Conseguimento dell'idoneità all'esercizio della professione forense a seguito del superamento dell'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Esame di Stato per l'abilitazione all'esercizio della professione di Avvocato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presso la Corte d'Appello di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Torino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5273B7" w:rsidRPr="005273B7" w:rsidRDefault="005273B7" w:rsidP="005273B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Specializzazione post-laurea: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Diploma di Specializzazione in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Professioni Legali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conseguito presso la Scuola di Specializzazione "Caccia Croce" dell'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Università degli Studi di Torino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5273B7" w:rsidRPr="005273B7" w:rsidRDefault="005273B7" w:rsidP="005273B7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  <w:t>Ambiti di studio</w:t>
      </w:r>
      <w:r w:rsidRPr="005273B7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Formazione avanzata e applicata in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diritto civile, diritto penale e diritto amministrativo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, con particolare attenzione alla redazione di atti giudiziari, pareri giuridici, tecniche argomentative e approfondimenti giurisprudenziali.</w:t>
      </w:r>
    </w:p>
    <w:p w:rsidR="005273B7" w:rsidRPr="005273B7" w:rsidRDefault="005273B7" w:rsidP="005273B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Titolo Universitario: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Laurea in </w:t>
      </w: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Giurisprudenza (Vecchio Ordinamento)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5273B7" w:rsidRPr="005273B7" w:rsidRDefault="005273B7" w:rsidP="005273B7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  <w:t>Ambiti di studio</w:t>
      </w:r>
      <w:r w:rsidRPr="005273B7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Approfondimento completo di tutte le branche del diritto (civile, penale, costituzionale, commerciale e internazionale), con focus sulle metodologie di interpretazione e applicazione delle norme giuridiche.</w:t>
      </w:r>
    </w:p>
    <w:p w:rsidR="00E03024" w:rsidRPr="005273B7" w:rsidRDefault="005273B7" w:rsidP="005273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73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Istruzione Secondaria: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Diploma di </w:t>
      </w:r>
      <w:r w:rsidRPr="005273B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Liceo Classico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5273B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sectPr w:rsidR="00E03024" w:rsidRPr="005273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46FDF"/>
    <w:multiLevelType w:val="multilevel"/>
    <w:tmpl w:val="10248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00C8B"/>
    <w:multiLevelType w:val="multilevel"/>
    <w:tmpl w:val="C55E3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EC25A1"/>
    <w:multiLevelType w:val="multilevel"/>
    <w:tmpl w:val="8DA8E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291925"/>
    <w:multiLevelType w:val="multilevel"/>
    <w:tmpl w:val="B7BEA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3B7"/>
    <w:rsid w:val="005273B7"/>
    <w:rsid w:val="005B5E7E"/>
    <w:rsid w:val="00EE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B49EB-13F5-4B28-BE92-526D949BD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5273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5273B7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Enfasicorsivo">
    <w:name w:val="Emphasis"/>
    <w:basedOn w:val="Carpredefinitoparagrafo"/>
    <w:uiPriority w:val="20"/>
    <w:qFormat/>
    <w:rsid w:val="005273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856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590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29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1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62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Giachino</dc:creator>
  <cp:keywords/>
  <dc:description/>
  <cp:lastModifiedBy>Claudio Giachino</cp:lastModifiedBy>
  <cp:revision>1</cp:revision>
  <dcterms:created xsi:type="dcterms:W3CDTF">2026-09-01T14:48:00Z</dcterms:created>
  <dcterms:modified xsi:type="dcterms:W3CDTF">2026-09-01T14:57:00Z</dcterms:modified>
</cp:coreProperties>
</file>